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
<Relationships xmlns="http://schemas.openxmlformats.org/package/2006/relationships">
 <Relationship Id="rId1" Type="http://schemas.openxmlformats.org/officeDocument/2006/relationships/officeDocument" Target="word/document.xml" />
 <Relationship Id="rId2" Type="http://schemas.openxmlformats.org/package/2006/relationships/metadata/core-properties" Target="docProps/core.xml" />
 <Relationship Id="rId3" Type="http://schemas.openxmlformats.org/officeDocument/2006/relationships/extended-properties" Target="docProps/app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688"/>
        <w:gridCol w:w="115"/>
        <w:gridCol w:w="1690"/>
        <w:gridCol w:w="444"/>
        <w:gridCol w:w="459"/>
        <w:gridCol w:w="115"/>
        <w:gridCol w:w="100"/>
        <w:gridCol w:w="458"/>
        <w:gridCol w:w="58"/>
        <w:gridCol w:w="386"/>
        <w:gridCol w:w="230"/>
        <w:gridCol w:w="344"/>
        <w:gridCol w:w="114"/>
        <w:gridCol w:w="58"/>
        <w:gridCol w:w="57"/>
        <w:gridCol w:w="444"/>
        <w:gridCol w:w="115"/>
        <w:gridCol w:w="57"/>
        <w:gridCol w:w="287"/>
        <w:gridCol w:w="214"/>
        <w:gridCol w:w="459"/>
        <w:gridCol w:w="57"/>
        <w:gridCol w:w="58"/>
        <w:gridCol w:w="558"/>
        <w:gridCol w:w="58"/>
        <w:gridCol w:w="172"/>
        <w:gridCol w:w="229"/>
        <w:gridCol w:w="444"/>
        <w:gridCol w:w="57"/>
        <w:gridCol w:w="58"/>
        <w:gridCol w:w="558"/>
        <w:gridCol w:w="58"/>
        <w:gridCol w:w="57"/>
        <w:gridCol w:w="115"/>
        <w:gridCol w:w="229"/>
        <w:gridCol w:w="115"/>
        <w:gridCol w:w="329"/>
        <w:gridCol w:w="57"/>
        <w:gridCol w:w="58"/>
        <w:gridCol w:w="229"/>
        <w:gridCol w:w="344"/>
        <w:gridCol w:w="43"/>
        <w:gridCol w:w="401"/>
        <w:gridCol w:w="459"/>
        <w:gridCol w:w="42"/>
        <w:gridCol w:w="287"/>
        <w:gridCol w:w="459"/>
        <w:gridCol w:w="57"/>
        <w:gridCol w:w="387"/>
        <w:gridCol w:w="344"/>
        <w:gridCol w:w="558"/>
        <w:gridCol w:w="230"/>
        <w:gridCol w:w="673"/>
        <w:gridCol w:w="459"/>
        <w:gridCol w:w="57"/>
      </w:tblGrid>
      <w:tr>
        <w:trPr>
          <w:trHeight w:hRule="exact" w:val="229"/>
        </w:trPr>
        <w:tc>
          <w:tcPr>
            <w:tcW w:w="6204" w:type="dxa"/>
            <w:gridSpan w:val="17"/>
          </w:tcPr>
          <w:p>
     </w:p>
        </w:tc>
        <w:tc>
          <w:tcPr>
            <w:tcW w:w="3496" w:type="dxa"/>
            <w:gridSpan w:val="17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BALANÇO ORÇAMENTÁRIO</w:t>
            </w:r>
          </w:p>
        </w:tc>
        <w:tc>
          <w:tcPr>
            <w:tcW w:w="4513" w:type="dxa"/>
            <w:gridSpan w:val="18"/>
          </w:tcPr>
          <w:p>
     </w:p>
        </w:tc>
        <w:tc>
          <w:tcPr>
            <w:tcW w:w="1362" w:type="dxa"/>
            <w:gridSpan w:val="3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Página 1 de 3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115"/>
        </w:trPr>
        <w:tc>
          <w:tcPr>
            <w:tcW w:w="5760" w:type="dxa"/>
            <w:gridSpan w:val="16"/>
          </w:tcPr>
          <w:p>
     </w:p>
        </w:tc>
        <w:tc>
          <w:tcPr>
            <w:tcW w:w="4399" w:type="dxa"/>
            <w:gridSpan w:val="21"/>
            <w:vMerge w:val="restart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ORÇAMENTOS FISCAL E DA SEGURIDADE SOCIAL </w:t>
            </w:r>
          </w:p>
        </w:tc>
        <w:tc>
          <w:tcPr>
            <w:tcW w:w="5473" w:type="dxa"/>
            <w:gridSpan w:val="19"/>
          </w:tcPr>
          <w:p>
     </w:p>
        </w:tc>
      </w:tr>
      <w:tr>
        <w:trPr>
          <w:trHeight w:hRule="exact" w:val="100"/>
        </w:trPr>
        <w:tc>
          <w:tcPr>
            <w:tcW w:w="1132" w:type="dxa"/>
            <w:gridSpan w:val="2"/>
            <w:vMerge w:val="restart"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vMerge w:val="restart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Munícipio: Turuçu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4399" w:type="dxa"/>
            <w:gridSpan w:val="21"/>
            <w:vMerge/>
            <w:shd w:val="clear" w:color="auto" w:fill="FFFFFF"/>
          </w:tcPr>
          <w:p>
     </w:p>
        </w:tc>
        <w:tc>
          <w:tcPr>
            <w:tcW w:w="4054" w:type="dxa"/>
            <w:gridSpan w:val="15"/>
          </w:tcPr>
          <w:p>
     </w:p>
        </w:tc>
        <w:tc>
          <w:tcPr>
            <w:tcW w:w="1362" w:type="dxa"/>
            <w:gridSpan w:val="3"/>
            <w:vMerge w:val="restart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R$  1,00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115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vMerge/>
            <w:shd w:val="clear" w:color="auto" w:fill="FFFFFF"/>
          </w:tcPr>
          <w:p>
     </w:p>
        </w:tc>
        <w:tc>
          <w:tcPr>
            <w:tcW w:w="8568" w:type="dxa"/>
            <w:gridSpan w:val="38"/>
          </w:tcPr>
          <w:p>
     </w:p>
        </w:tc>
        <w:tc>
          <w:tcPr>
            <w:tcW w:w="1362" w:type="dxa"/>
            <w:gridSpan w:val="3"/>
            <w:vMerge/>
            <w:shd w:val="clear" w:color="auto" w:fill="FFFFFF"/>
          </w:tcPr>
          <w:p>
     </w:p>
        </w:tc>
        <w:tc>
          <w:tcPr>
            <w:tcW w:w="57" w:type="dxa"/>
          </w:tcPr>
          <w:p>
     </w:p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Período: Julho de 2023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30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Unidade Gestora: 1 - LEGISLATIVO MUNICIPAL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14"/>
        </w:trPr>
        <w:tc>
          <w:tcPr>
            <w:tcW w:w="3381" w:type="dxa"/>
            <w:gridSpan w:val="5"/>
            <w:vMerge w:val="restart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RECEITAS ORÇAMENTÁRIAS</w:t>
            </w:r>
          </w:p>
        </w:tc>
        <w:tc>
          <w:tcPr>
            <w:tcW w:w="1576" w:type="dxa"/>
            <w:gridSpan w:val="6"/>
          </w:tcPr>
          <w:p>
     </w:p>
        </w:tc>
        <w:tc>
          <w:tcPr>
            <w:tcW w:w="1362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Previsão</w:t>
            </w:r>
          </w:p>
        </w:tc>
        <w:tc>
          <w:tcPr>
            <w:tcW w:w="344" w:type="dxa"/>
            <w:gridSpan w:val="2"/>
          </w:tcPr>
          <w:p>
     </w:p>
        </w:tc>
        <w:tc>
          <w:tcPr>
            <w:tcW w:w="1346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Previsão</w:t>
            </w:r>
          </w:p>
        </w:tc>
        <w:tc>
          <w:tcPr>
            <w:tcW w:w="230" w:type="dxa"/>
            <w:gridSpan w:val="2"/>
          </w:tcPr>
          <w:p>
     </w:p>
        </w:tc>
        <w:tc>
          <w:tcPr>
            <w:tcW w:w="1346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Receitas</w:t>
            </w:r>
          </w:p>
        </w:tc>
        <w:tc>
          <w:tcPr>
            <w:tcW w:w="230" w:type="dxa"/>
            <w:gridSpan w:val="3"/>
          </w:tcPr>
          <w:p>
     </w:p>
        </w:tc>
        <w:tc>
          <w:tcPr>
            <w:tcW w:w="1361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Saldo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115"/>
        </w:trPr>
        <w:tc>
          <w:tcPr>
            <w:tcW w:w="3381" w:type="dxa"/>
            <w:gridSpan w:val="5"/>
            <w:vMerge/>
            <w:vAlign w:val="center"/>
            <w:shd w:val="clear" w:color="auto" w:fill="FFFFFF"/>
          </w:tcPr>
          <w:p>
     </w:p>
        </w:tc>
        <w:tc>
          <w:tcPr>
            <w:tcW w:w="1576" w:type="dxa"/>
            <w:gridSpan w:val="6"/>
          </w:tcPr>
          <w:p>
     </w:p>
        </w:tc>
        <w:tc>
          <w:tcPr>
            <w:tcW w:w="1362" w:type="dxa"/>
            <w:gridSpan w:val="7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Inicial</w:t>
            </w:r>
          </w:p>
        </w:tc>
        <w:tc>
          <w:tcPr>
            <w:tcW w:w="344" w:type="dxa"/>
            <w:gridSpan w:val="2"/>
          </w:tcPr>
          <w:p>
     </w:p>
        </w:tc>
        <w:tc>
          <w:tcPr>
            <w:tcW w:w="1346" w:type="dxa"/>
            <w:gridSpan w:val="5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Atualizada</w:t>
            </w:r>
          </w:p>
        </w:tc>
        <w:tc>
          <w:tcPr>
            <w:tcW w:w="230" w:type="dxa"/>
            <w:gridSpan w:val="2"/>
          </w:tcPr>
          <w:p>
     </w:p>
        </w:tc>
        <w:tc>
          <w:tcPr>
            <w:tcW w:w="1346" w:type="dxa"/>
            <w:gridSpan w:val="5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Realizadas</w:t>
            </w:r>
          </w:p>
        </w:tc>
        <w:tc>
          <w:tcPr>
            <w:tcW w:w="6047" w:type="dxa"/>
            <w:gridSpan w:val="24"/>
          </w:tcPr>
          <w:p>
     </w:p>
        </w:tc>
      </w:tr>
      <w:tr>
        <w:trPr>
          <w:trHeight w:hRule="exact" w:val="115"/>
        </w:trPr>
        <w:tc>
          <w:tcPr>
            <w:tcW w:w="4957" w:type="dxa"/>
            <w:gridSpan w:val="11"/>
          </w:tcPr>
          <w:p>
     </w:p>
        </w:tc>
        <w:tc>
          <w:tcPr>
            <w:tcW w:w="1362" w:type="dxa"/>
            <w:gridSpan w:val="7"/>
            <w:vMerge/>
            <w:vAlign w:val="center"/>
            <w:shd w:val="clear" w:color="auto" w:fill="FFFFFF"/>
          </w:tcPr>
          <w:p>
     </w:p>
        </w:tc>
        <w:tc>
          <w:tcPr>
            <w:tcW w:w="344" w:type="dxa"/>
            <w:gridSpan w:val="2"/>
          </w:tcPr>
          <w:p>
     </w:p>
        </w:tc>
        <w:tc>
          <w:tcPr>
            <w:tcW w:w="1346" w:type="dxa"/>
            <w:gridSpan w:val="5"/>
            <w:vMerge/>
            <w:vAlign w:val="center"/>
            <w:shd w:val="clear" w:color="auto" w:fill="FFFFFF"/>
          </w:tcPr>
          <w:p>
     </w:p>
        </w:tc>
        <w:tc>
          <w:tcPr>
            <w:tcW w:w="230" w:type="dxa"/>
            <w:gridSpan w:val="2"/>
          </w:tcPr>
          <w:p>
     </w:p>
        </w:tc>
        <w:tc>
          <w:tcPr>
            <w:tcW w:w="1346" w:type="dxa"/>
            <w:gridSpan w:val="5"/>
            <w:vMerge/>
            <w:vAlign w:val="center"/>
            <w:shd w:val="clear" w:color="auto" w:fill="FFFFFF"/>
          </w:tcPr>
          <w:p>
     </w:p>
        </w:tc>
        <w:tc>
          <w:tcPr>
            <w:tcW w:w="6047" w:type="dxa"/>
            <w:gridSpan w:val="24"/>
          </w:tcPr>
          <w:p>
     </w:p>
        </w:tc>
      </w:tr>
      <w:tr>
        <w:trPr>
          <w:trHeight w:hRule="exact" w:val="229"/>
        </w:trPr>
        <w:tc>
          <w:tcPr>
            <w:tcW w:w="4957" w:type="dxa"/>
            <w:gridSpan w:val="11"/>
          </w:tcPr>
          <w:p>
     </w:p>
        </w:tc>
        <w:tc>
          <w:tcPr>
            <w:tcW w:w="1362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(a)</w:t>
            </w:r>
          </w:p>
        </w:tc>
        <w:tc>
          <w:tcPr>
            <w:tcW w:w="344" w:type="dxa"/>
            <w:gridSpan w:val="2"/>
          </w:tcPr>
          <w:p>
     </w:p>
        </w:tc>
        <w:tc>
          <w:tcPr>
            <w:tcW w:w="1346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(b)</w:t>
            </w:r>
          </w:p>
        </w:tc>
        <w:tc>
          <w:tcPr>
            <w:tcW w:w="230" w:type="dxa"/>
            <w:gridSpan w:val="2"/>
          </w:tcPr>
          <w:p>
     </w:p>
        </w:tc>
        <w:tc>
          <w:tcPr>
            <w:tcW w:w="1346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(c)</w:t>
            </w:r>
          </w:p>
        </w:tc>
        <w:tc>
          <w:tcPr>
            <w:tcW w:w="230" w:type="dxa"/>
            <w:gridSpan w:val="3"/>
          </w:tcPr>
          <w:p>
     </w:p>
        </w:tc>
        <w:tc>
          <w:tcPr>
            <w:tcW w:w="1361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(d)=(c-b)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Receitas Correntes (I)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Impostos, Taxas e Contribuições de Melhoria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Receita de Contribuições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Receita Patrimonial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Receita Agropecuária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Receita Industrial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Receita de Serviços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Transferências Correntes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Outras Receitas Correntes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4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Receitas de Capital (II)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Operações de Crédito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Alienação de Bens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Amortizações de Empréstimos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Transferências de Capital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Outras Receitas de Capital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SUBTOTAL DAS RECEITAS (III) = (I + II)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Operações de Crédito / Refinanciamento (IV)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Operações de Crédito Internas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Mobiliária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Contratual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Operações de Crédito Externas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4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Mobiliária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Contratual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SUBTOTAL COM REFINANCIAMENTO (V) = (III + IV)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Déficit (VI)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663.414,45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TOTAL (VII) = (V + VI)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663.414,45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663.414,45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Saldos de Exercícios Anteriores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Recursos Arrecadados em Exercícios Anteriores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Superávit Financeiro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Reabertura de Créditos Adicionais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902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903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29"/>
        </w:trPr>
        <w:tc>
          <w:tcPr>
            <w:tcW w:w="15575" w:type="dxa"/>
            <w:gridSpan w:val="55"/>
            <w:vAlign w:val="bottom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cs="Arial"/>
                <w:color w:val="000000"/>
                <w:sz w:val="12"/>
                <w:spacing w:val="-2"/>
              </w:rPr>
              <w:t xml:space="preserve">FONTE: GOVBR - Execução Orçamentária e Contabilidade Pública, 22/Set/2023, 16h e 14m.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230"/>
        </w:trPr>
        <w:tc>
          <w:tcPr>
            <w:tcW w:w="6204" w:type="dxa"/>
            <w:gridSpan w:val="17"/>
          </w:tcPr>
          <w:p>
     </w:p>
        </w:tc>
        <w:tc>
          <w:tcPr>
            <w:tcW w:w="3496" w:type="dxa"/>
            <w:gridSpan w:val="17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BALANÇO ORÇAMENTÁRIO</w:t>
            </w:r>
          </w:p>
        </w:tc>
        <w:tc>
          <w:tcPr>
            <w:tcW w:w="4513" w:type="dxa"/>
            <w:gridSpan w:val="18"/>
          </w:tcPr>
          <w:p>
     </w:p>
        </w:tc>
        <w:tc>
          <w:tcPr>
            <w:tcW w:w="1362" w:type="dxa"/>
            <w:gridSpan w:val="3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Página 2 de 3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114"/>
        </w:trPr>
        <w:tc>
          <w:tcPr>
            <w:tcW w:w="5760" w:type="dxa"/>
            <w:gridSpan w:val="16"/>
          </w:tcPr>
          <w:p>
     </w:p>
        </w:tc>
        <w:tc>
          <w:tcPr>
            <w:tcW w:w="4399" w:type="dxa"/>
            <w:gridSpan w:val="21"/>
            <w:vMerge w:val="restart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ORÇAMENTOS FISCAL E DA SEGURIDADE SOCIAL </w:t>
            </w:r>
          </w:p>
        </w:tc>
        <w:tc>
          <w:tcPr>
            <w:tcW w:w="5473" w:type="dxa"/>
            <w:gridSpan w:val="19"/>
          </w:tcPr>
          <w:p>
     </w:p>
        </w:tc>
      </w:tr>
      <w:tr>
        <w:trPr>
          <w:trHeight w:hRule="exact" w:val="101"/>
        </w:trPr>
        <w:tc>
          <w:tcPr>
            <w:tcW w:w="1132" w:type="dxa"/>
            <w:gridSpan w:val="2"/>
            <w:vMerge w:val="restart"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vMerge w:val="restart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Munícipio: Turuçu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4399" w:type="dxa"/>
            <w:gridSpan w:val="21"/>
            <w:vMerge/>
            <w:shd w:val="clear" w:color="auto" w:fill="FFFFFF"/>
          </w:tcPr>
          <w:p>
     </w:p>
        </w:tc>
        <w:tc>
          <w:tcPr>
            <w:tcW w:w="4054" w:type="dxa"/>
            <w:gridSpan w:val="15"/>
          </w:tcPr>
          <w:p>
     </w:p>
        </w:tc>
        <w:tc>
          <w:tcPr>
            <w:tcW w:w="1362" w:type="dxa"/>
            <w:gridSpan w:val="3"/>
            <w:vMerge w:val="restart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R$  1,00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114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vMerge/>
            <w:shd w:val="clear" w:color="auto" w:fill="FFFFFF"/>
          </w:tcPr>
          <w:p>
     </w:p>
        </w:tc>
        <w:tc>
          <w:tcPr>
            <w:tcW w:w="8568" w:type="dxa"/>
            <w:gridSpan w:val="38"/>
          </w:tcPr>
          <w:p>
     </w:p>
        </w:tc>
        <w:tc>
          <w:tcPr>
            <w:tcW w:w="1362" w:type="dxa"/>
            <w:gridSpan w:val="3"/>
            <w:vMerge/>
            <w:shd w:val="clear" w:color="auto" w:fill="FFFFFF"/>
          </w:tcPr>
          <w:p>
     </w:p>
        </w:tc>
        <w:tc>
          <w:tcPr>
            <w:tcW w:w="57" w:type="dxa"/>
          </w:tcPr>
          <w:p>
     </w:p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30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Período: Julho de 2023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Unidade Gestora: 1 - LEGISLATIVO MUNICIPAL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15"/>
        </w:trPr>
        <w:tc>
          <w:tcPr>
            <w:tcW w:w="3381" w:type="dxa"/>
            <w:gridSpan w:val="5"/>
            <w:vMerge w:val="restart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 ORÇAMENTÁRIAS</w:t>
            </w:r>
          </w:p>
        </w:tc>
        <w:tc>
          <w:tcPr>
            <w:tcW w:w="1806" w:type="dxa"/>
            <w:gridSpan w:val="7"/>
          </w:tcPr>
          <w:p>
     </w:p>
        </w:tc>
        <w:tc>
          <w:tcPr>
            <w:tcW w:w="1132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Dotação</w:t>
            </w:r>
          </w:p>
        </w:tc>
        <w:tc>
          <w:tcPr>
            <w:tcW w:w="558" w:type="dxa"/>
            <w:gridSpan w:val="3"/>
          </w:tcPr>
          <w:p>
     </w:p>
        </w:tc>
        <w:tc>
          <w:tcPr>
            <w:tcW w:w="1132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Dotação</w:t>
            </w:r>
          </w:p>
        </w:tc>
        <w:tc>
          <w:tcPr>
            <w:tcW w:w="459" w:type="dxa"/>
            <w:gridSpan w:val="3"/>
          </w:tcPr>
          <w:p>
     </w:p>
        </w:tc>
        <w:tc>
          <w:tcPr>
            <w:tcW w:w="111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</w:t>
            </w:r>
          </w:p>
        </w:tc>
        <w:tc>
          <w:tcPr>
            <w:tcW w:w="459" w:type="dxa"/>
            <w:gridSpan w:val="4"/>
          </w:tcPr>
          <w:p>
     </w:p>
        </w:tc>
        <w:tc>
          <w:tcPr>
            <w:tcW w:w="1132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</w:t>
            </w:r>
          </w:p>
        </w:tc>
        <w:tc>
          <w:tcPr>
            <w:tcW w:w="444" w:type="dxa"/>
            <w:gridSpan w:val="2"/>
          </w:tcPr>
          <w:p>
     </w:p>
        </w:tc>
        <w:tc>
          <w:tcPr>
            <w:tcW w:w="124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</w:t>
            </w:r>
          </w:p>
        </w:tc>
        <w:tc>
          <w:tcPr>
            <w:tcW w:w="444" w:type="dxa"/>
            <w:gridSpan w:val="2"/>
          </w:tcPr>
          <w:p>
     </w:p>
        </w:tc>
        <w:tc>
          <w:tcPr>
            <w:tcW w:w="1132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Saldo da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114"/>
        </w:trPr>
        <w:tc>
          <w:tcPr>
            <w:tcW w:w="3381" w:type="dxa"/>
            <w:gridSpan w:val="5"/>
            <w:vMerge/>
            <w:vAlign w:val="center"/>
            <w:shd w:val="clear" w:color="auto" w:fill="FFFFFF"/>
          </w:tcPr>
          <w:p>
     </w:p>
        </w:tc>
        <w:tc>
          <w:tcPr>
            <w:tcW w:w="1806" w:type="dxa"/>
            <w:gridSpan w:val="7"/>
          </w:tcPr>
          <w:p>
     </w:p>
        </w:tc>
        <w:tc>
          <w:tcPr>
            <w:tcW w:w="1132" w:type="dxa"/>
            <w:gridSpan w:val="6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Inicial</w:t>
            </w:r>
          </w:p>
        </w:tc>
        <w:tc>
          <w:tcPr>
            <w:tcW w:w="558" w:type="dxa"/>
            <w:gridSpan w:val="3"/>
          </w:tcPr>
          <w:p>
     </w:p>
        </w:tc>
        <w:tc>
          <w:tcPr>
            <w:tcW w:w="1132" w:type="dxa"/>
            <w:gridSpan w:val="4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Atualizada</w:t>
            </w:r>
          </w:p>
        </w:tc>
        <w:tc>
          <w:tcPr>
            <w:tcW w:w="459" w:type="dxa"/>
            <w:gridSpan w:val="3"/>
          </w:tcPr>
          <w:p>
     </w:p>
        </w:tc>
        <w:tc>
          <w:tcPr>
            <w:tcW w:w="1117" w:type="dxa"/>
            <w:gridSpan w:val="4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Empenhadas</w:t>
            </w:r>
          </w:p>
        </w:tc>
        <w:tc>
          <w:tcPr>
            <w:tcW w:w="459" w:type="dxa"/>
            <w:gridSpan w:val="4"/>
          </w:tcPr>
          <w:p>
     </w:p>
        </w:tc>
        <w:tc>
          <w:tcPr>
            <w:tcW w:w="1132" w:type="dxa"/>
            <w:gridSpan w:val="6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Liquidadas</w:t>
            </w:r>
          </w:p>
        </w:tc>
        <w:tc>
          <w:tcPr>
            <w:tcW w:w="444" w:type="dxa"/>
            <w:gridSpan w:val="2"/>
          </w:tcPr>
          <w:p>
     </w:p>
        </w:tc>
        <w:tc>
          <w:tcPr>
            <w:tcW w:w="1247" w:type="dxa"/>
            <w:gridSpan w:val="4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Pagas</w:t>
            </w:r>
          </w:p>
        </w:tc>
        <w:tc>
          <w:tcPr>
            <w:tcW w:w="444" w:type="dxa"/>
            <w:gridSpan w:val="2"/>
          </w:tcPr>
          <w:p>
     </w:p>
        </w:tc>
        <w:tc>
          <w:tcPr>
            <w:tcW w:w="1132" w:type="dxa"/>
            <w:gridSpan w:val="3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Dotação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115"/>
        </w:trPr>
        <w:tc>
          <w:tcPr>
            <w:tcW w:w="5187" w:type="dxa"/>
            <w:gridSpan w:val="12"/>
          </w:tcPr>
          <w:p>
     </w:p>
        </w:tc>
        <w:tc>
          <w:tcPr>
            <w:tcW w:w="1132" w:type="dxa"/>
            <w:gridSpan w:val="6"/>
            <w:vMerge/>
            <w:vAlign w:val="center"/>
            <w:shd w:val="clear" w:color="auto" w:fill="FFFFFF"/>
          </w:tcPr>
          <w:p>
     </w:p>
        </w:tc>
        <w:tc>
          <w:tcPr>
            <w:tcW w:w="558" w:type="dxa"/>
            <w:gridSpan w:val="3"/>
          </w:tcPr>
          <w:p>
     </w:p>
        </w:tc>
        <w:tc>
          <w:tcPr>
            <w:tcW w:w="1132" w:type="dxa"/>
            <w:gridSpan w:val="4"/>
            <w:vMerge/>
            <w:vAlign w:val="center"/>
            <w:shd w:val="clear" w:color="auto" w:fill="FFFFFF"/>
          </w:tcPr>
          <w:p>
     </w:p>
        </w:tc>
        <w:tc>
          <w:tcPr>
            <w:tcW w:w="459" w:type="dxa"/>
            <w:gridSpan w:val="3"/>
          </w:tcPr>
          <w:p>
     </w:p>
        </w:tc>
        <w:tc>
          <w:tcPr>
            <w:tcW w:w="1117" w:type="dxa"/>
            <w:gridSpan w:val="4"/>
            <w:vMerge/>
            <w:vAlign w:val="center"/>
            <w:shd w:val="clear" w:color="auto" w:fill="FFFFFF"/>
          </w:tcPr>
          <w:p>
     </w:p>
        </w:tc>
        <w:tc>
          <w:tcPr>
            <w:tcW w:w="459" w:type="dxa"/>
            <w:gridSpan w:val="4"/>
          </w:tcPr>
          <w:p>
     </w:p>
        </w:tc>
        <w:tc>
          <w:tcPr>
            <w:tcW w:w="1132" w:type="dxa"/>
            <w:gridSpan w:val="6"/>
            <w:vMerge/>
            <w:vAlign w:val="center"/>
            <w:shd w:val="clear" w:color="auto" w:fill="FFFFFF"/>
          </w:tcPr>
          <w:p>
     </w:p>
        </w:tc>
        <w:tc>
          <w:tcPr>
            <w:tcW w:w="444" w:type="dxa"/>
            <w:gridSpan w:val="2"/>
          </w:tcPr>
          <w:p>
     </w:p>
        </w:tc>
        <w:tc>
          <w:tcPr>
            <w:tcW w:w="1247" w:type="dxa"/>
            <w:gridSpan w:val="4"/>
            <w:vMerge/>
            <w:vAlign w:val="center"/>
            <w:shd w:val="clear" w:color="auto" w:fill="FFFFFF"/>
          </w:tcPr>
          <w:p>
     </w:p>
        </w:tc>
        <w:tc>
          <w:tcPr>
            <w:tcW w:w="444" w:type="dxa"/>
            <w:gridSpan w:val="2"/>
          </w:tcPr>
          <w:p>
     </w:p>
        </w:tc>
        <w:tc>
          <w:tcPr>
            <w:tcW w:w="1132" w:type="dxa"/>
            <w:gridSpan w:val="3"/>
            <w:vMerge/>
            <w:vAlign w:val="center"/>
            <w:shd w:val="clear" w:color="auto" w:fill="FFFFFF"/>
          </w:tcPr>
          <w:p>
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5187" w:type="dxa"/>
            <w:gridSpan w:val="12"/>
          </w:tcPr>
          <w:p>
     </w:p>
        </w:tc>
        <w:tc>
          <w:tcPr>
            <w:tcW w:w="1132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(e)</w:t>
            </w:r>
          </w:p>
        </w:tc>
        <w:tc>
          <w:tcPr>
            <w:tcW w:w="558" w:type="dxa"/>
            <w:gridSpan w:val="3"/>
          </w:tcPr>
          <w:p>
     </w:p>
        </w:tc>
        <w:tc>
          <w:tcPr>
            <w:tcW w:w="1132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(f)</w:t>
            </w:r>
          </w:p>
        </w:tc>
        <w:tc>
          <w:tcPr>
            <w:tcW w:w="459" w:type="dxa"/>
            <w:gridSpan w:val="3"/>
          </w:tcPr>
          <w:p>
     </w:p>
        </w:tc>
        <w:tc>
          <w:tcPr>
            <w:tcW w:w="111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(g)</w:t>
            </w:r>
          </w:p>
        </w:tc>
        <w:tc>
          <w:tcPr>
            <w:tcW w:w="459" w:type="dxa"/>
            <w:gridSpan w:val="4"/>
          </w:tcPr>
          <w:p>
     </w:p>
        </w:tc>
        <w:tc>
          <w:tcPr>
            <w:tcW w:w="1132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(h)</w:t>
            </w:r>
          </w:p>
        </w:tc>
        <w:tc>
          <w:tcPr>
            <w:tcW w:w="444" w:type="dxa"/>
            <w:gridSpan w:val="2"/>
          </w:tcPr>
          <w:p>
     </w:p>
        </w:tc>
        <w:tc>
          <w:tcPr>
            <w:tcW w:w="124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(i)</w:t>
            </w:r>
          </w:p>
        </w:tc>
        <w:tc>
          <w:tcPr>
            <w:tcW w:w="444" w:type="dxa"/>
            <w:gridSpan w:val="2"/>
          </w:tcPr>
          <w:p>
     </w:p>
        </w:tc>
        <w:tc>
          <w:tcPr>
            <w:tcW w:w="1132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(j)=(f-g)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Despesas Correntes (VIII)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1.206.010,00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1.098.010,00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453.924,99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453.924,99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444.996,26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644.085,01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14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Pessoal e Encargos Sociais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825.300,00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829.300,00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371.034,61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371.034,61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362.105,88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458.265,39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Juros e Encargos da Dívida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Outras Despesas Correntes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380.710,00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268.710,00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82.890,38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82.890,38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82.890,38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185.819,62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Despesas de Capital (IX)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175.789,48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283.789,48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209.489,46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209.489,46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209.489,46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74.300,02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Investimentos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175.789,48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283.789,48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209.489,46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209.489,46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209.489,46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74.300,02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Inversões Financeiras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Amortização da Dívida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Reserva de Contingência (X)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SUBTOTAL DAS DESPESAS (XI) = (VIII + IX + X)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1.381.799,48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1.381.799,48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663.414,45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663.414,45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654.485,72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718.385,03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Amortização da Dívida / Refinanciamento (XII)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Amortização da Dívida Interna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Dívida Mobiliária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14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Outras Dívidas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Amortização da Dívida Externa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Dívida Mobiliária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Outras Dívidas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SUBTOTAL COM REFINANCIAMENTO (XIII) = (XI + XII)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1.381.799,48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1.381.799,48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663.414,45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663.414,45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654.485,72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718.385,03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Superávit (XIV)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TOTAL (XV) = (XIII + XIV)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1.381.799,48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1.381.799,48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663.414,45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663.414,45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654.485,72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718.385,03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Reserva do RPPS (XVI)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1433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1203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1189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30"/>
        </w:trPr>
        <w:tc>
          <w:tcPr>
            <w:tcW w:w="15575" w:type="dxa"/>
            <w:gridSpan w:val="55"/>
            <w:vAlign w:val="bottom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cs="Arial"/>
                <w:color w:val="000000"/>
                <w:sz w:val="12"/>
                <w:spacing w:val="-2"/>
              </w:rPr>
              <w:t xml:space="preserve">FONTE: GOVBR - Execução Orçamentária e Contabilidade Pública, 22/Set/2023, 16h e 14m.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229"/>
        </w:trPr>
        <w:tc>
          <w:tcPr>
            <w:tcW w:w="6204" w:type="dxa"/>
            <w:gridSpan w:val="17"/>
          </w:tcPr>
          <w:p>
     </w:p>
        </w:tc>
        <w:tc>
          <w:tcPr>
            <w:tcW w:w="3496" w:type="dxa"/>
            <w:gridSpan w:val="17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BALANÇO ORÇAMENTÁRIO</w:t>
            </w:r>
          </w:p>
        </w:tc>
        <w:tc>
          <w:tcPr>
            <w:tcW w:w="4513" w:type="dxa"/>
            <w:gridSpan w:val="18"/>
          </w:tcPr>
          <w:p>
     </w:p>
        </w:tc>
        <w:tc>
          <w:tcPr>
            <w:tcW w:w="1362" w:type="dxa"/>
            <w:gridSpan w:val="3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Página 3 de 3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115"/>
        </w:trPr>
        <w:tc>
          <w:tcPr>
            <w:tcW w:w="5760" w:type="dxa"/>
            <w:gridSpan w:val="16"/>
          </w:tcPr>
          <w:p>
     </w:p>
        </w:tc>
        <w:tc>
          <w:tcPr>
            <w:tcW w:w="4399" w:type="dxa"/>
            <w:gridSpan w:val="21"/>
            <w:vMerge w:val="restart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ORÇAMENTOS FISCAL E DA SEGURIDADE SOCIAL </w:t>
            </w:r>
          </w:p>
        </w:tc>
        <w:tc>
          <w:tcPr>
            <w:tcW w:w="5473" w:type="dxa"/>
            <w:gridSpan w:val="19"/>
          </w:tcPr>
          <w:p>
     </w:p>
        </w:tc>
      </w:tr>
      <w:tr>
        <w:trPr>
          <w:trHeight w:hRule="exact" w:val="100"/>
        </w:trPr>
        <w:tc>
          <w:tcPr>
            <w:tcW w:w="1132" w:type="dxa"/>
            <w:gridSpan w:val="2"/>
            <w:vMerge w:val="restart"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vMerge w:val="restart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Munícipio: Turuçu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4399" w:type="dxa"/>
            <w:gridSpan w:val="21"/>
            <w:vMerge/>
            <w:shd w:val="clear" w:color="auto" w:fill="FFFFFF"/>
          </w:tcPr>
          <w:p>
     </w:p>
        </w:tc>
        <w:tc>
          <w:tcPr>
            <w:tcW w:w="4054" w:type="dxa"/>
            <w:gridSpan w:val="15"/>
          </w:tcPr>
          <w:p>
     </w:p>
        </w:tc>
        <w:tc>
          <w:tcPr>
            <w:tcW w:w="1362" w:type="dxa"/>
            <w:gridSpan w:val="3"/>
            <w:vMerge w:val="restart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R$  1,00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114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vMerge/>
            <w:shd w:val="clear" w:color="auto" w:fill="FFFFFF"/>
          </w:tcPr>
          <w:p>
     </w:p>
        </w:tc>
        <w:tc>
          <w:tcPr>
            <w:tcW w:w="8568" w:type="dxa"/>
            <w:gridSpan w:val="38"/>
          </w:tcPr>
          <w:p>
     </w:p>
        </w:tc>
        <w:tc>
          <w:tcPr>
            <w:tcW w:w="1362" w:type="dxa"/>
            <w:gridSpan w:val="3"/>
            <w:vMerge/>
            <w:shd w:val="clear" w:color="auto" w:fill="FFFFFF"/>
          </w:tcPr>
          <w:p>
     </w:p>
        </w:tc>
        <w:tc>
          <w:tcPr>
            <w:tcW w:w="57" w:type="dxa"/>
          </w:tcPr>
          <w:p>
     </w:p>
        </w:tc>
      </w:tr>
      <w:tr>
        <w:trPr>
          <w:trHeight w:hRule="exact" w:val="230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Período: Julho de 2023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Unidade Gestora: 1 - LEGISLATIVO MUNICIPAL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101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29"/>
        </w:trPr>
        <w:tc>
          <w:tcPr>
            <w:tcW w:w="5531" w:type="dxa"/>
            <w:gridSpan w:val="13"/>
          </w:tcPr>
          <w:p>
     </w:p>
        </w:tc>
        <w:tc>
          <w:tcPr>
            <w:tcW w:w="5645" w:type="dxa"/>
            <w:gridSpan w:val="29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QUADRO DA EXECUÇÃO DOS RESTOS A PAGAR NÃO PROCESSADOS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114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30"/>
        </w:trPr>
        <w:tc>
          <w:tcPr>
            <w:tcW w:w="444" w:type="dxa"/>
          </w:tcPr>
          <w:p>
     </w:p>
        </w:tc>
        <w:tc>
          <w:tcPr>
            <w:tcW w:w="2493" w:type="dxa"/>
            <w:gridSpan w:val="3"/>
            <w:vMerge w:val="restart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EXECUÇÃO DE RESTOS A PAGAR NÃO PROCESSADOS</w:t>
            </w:r>
          </w:p>
        </w:tc>
        <w:tc>
          <w:tcPr>
            <w:tcW w:w="1118" w:type="dxa"/>
            <w:gridSpan w:val="4"/>
          </w:tcPr>
          <w:p>
     </w:p>
        </w:tc>
        <w:tc>
          <w:tcPr>
            <w:tcW w:w="3281" w:type="dxa"/>
            <w:gridSpan w:val="14"/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Inscritos</w:t>
            </w:r>
          </w:p>
        </w:tc>
        <w:tc>
          <w:tcPr>
            <w:tcW w:w="8296" w:type="dxa"/>
            <w:gridSpan w:val="34"/>
          </w:tcPr>
          <w:p>
     </w:p>
        </w:tc>
      </w:tr>
      <w:tr>
        <w:trPr>
          <w:trHeight w:hRule="exact" w:val="229"/>
        </w:trPr>
        <w:tc>
          <w:tcPr>
            <w:tcW w:w="444" w:type="dxa"/>
          </w:tcPr>
          <w:p>
     </w:p>
        </w:tc>
        <w:tc>
          <w:tcPr>
            <w:tcW w:w="2493" w:type="dxa"/>
            <w:gridSpan w:val="3"/>
            <w:vMerge/>
            <w:vAlign w:val="center"/>
            <w:shd w:val="clear" w:color="auto" w:fill="FFFFFF"/>
          </w:tcPr>
          <w:p>
     </w:p>
        </w:tc>
        <w:tc>
          <w:tcPr>
            <w:tcW w:w="1118" w:type="dxa"/>
            <w:gridSpan w:val="4"/>
          </w:tcPr>
          <w:p>
     </w:p>
        </w:tc>
        <w:tc>
          <w:tcPr>
            <w:tcW w:w="1590" w:type="dxa"/>
            <w:gridSpan w:val="6"/>
            <w:vAlign w:val="center"/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Em Exercícios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</w:tcBorders>
          </w:tcPr>
          <w:p>
     </w:p>
        </w:tc>
        <w:tc>
          <w:tcPr>
            <w:tcW w:w="1576" w:type="dxa"/>
            <w:gridSpan w:val="6"/>
            <w:vAlign w:val="center"/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Em 31 de Dezembro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Liquidados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Pagos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76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Cancelados</w:t>
            </w:r>
          </w:p>
        </w:tc>
        <w:tc>
          <w:tcPr>
            <w:tcW w:w="329" w:type="dxa"/>
            <w:gridSpan w:val="2"/>
          </w:tcPr>
          <w:p>
     </w:p>
        </w:tc>
        <w:tc>
          <w:tcPr>
            <w:tcW w:w="124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Saldo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15"/>
        </w:trPr>
        <w:tc>
          <w:tcPr>
            <w:tcW w:w="444" w:type="dxa"/>
          </w:tcPr>
          <w:p>
     </w:p>
        </w:tc>
        <w:tc>
          <w:tcPr>
            <w:tcW w:w="2493" w:type="dxa"/>
            <w:gridSpan w:val="3"/>
            <w:vMerge/>
            <w:vAlign w:val="center"/>
            <w:shd w:val="clear" w:color="auto" w:fill="FFFFFF"/>
          </w:tcPr>
          <w:p>
     </w:p>
        </w:tc>
        <w:tc>
          <w:tcPr>
            <w:tcW w:w="1118" w:type="dxa"/>
            <w:gridSpan w:val="4"/>
          </w:tcPr>
          <w:p>
     </w:p>
        </w:tc>
        <w:tc>
          <w:tcPr>
            <w:tcW w:w="1590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Anteriores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do Exercício Anterior</w:t>
            </w:r>
          </w:p>
        </w:tc>
        <w:tc>
          <w:tcPr>
            <w:tcW w:w="8296" w:type="dxa"/>
            <w:gridSpan w:val="34"/>
          </w:tcPr>
          <w:p>
     </w:p>
        </w:tc>
      </w:tr>
      <w:tr>
        <w:trPr>
          <w:trHeight w:hRule="exact" w:val="229"/>
        </w:trPr>
        <w:tc>
          <w:tcPr>
            <w:tcW w:w="4055" w:type="dxa"/>
            <w:gridSpan w:val="8"/>
          </w:tcPr>
          <w:p>
     </w:p>
        </w:tc>
        <w:tc>
          <w:tcPr>
            <w:tcW w:w="1590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(a)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576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(b)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(c)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(d)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76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(e)</w:t>
            </w:r>
          </w:p>
        </w:tc>
        <w:tc>
          <w:tcPr>
            <w:tcW w:w="329" w:type="dxa"/>
            <w:gridSpan w:val="2"/>
          </w:tcPr>
          <w:p>
     </w:p>
        </w:tc>
        <w:tc>
          <w:tcPr>
            <w:tcW w:w="124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(f) = (a+b-d-e)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 Correntes (I)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Pessoal e Encargos Sociais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14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Juros e Encargos da Dívida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Outras Despesas Correntes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 de Capital (II)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328.199,99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243.686,38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243.686,38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84.513,61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Investimentos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328.199,99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243.686,38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243.686,38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84.513,61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15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Inversões Financeiras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Amortização da Dívida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TOTAL (III) = (I + II)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328.199,99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243.686,38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243.686,38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84.513,61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114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15"/>
        </w:trPr>
        <w:tc>
          <w:tcPr>
            <w:tcW w:w="5187" w:type="dxa"/>
            <w:gridSpan w:val="12"/>
          </w:tcPr>
          <w:p>
     </w:p>
        </w:tc>
        <w:tc>
          <w:tcPr>
            <w:tcW w:w="5645" w:type="dxa"/>
            <w:gridSpan w:val="29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QUADRO DA EXECUÇÃO DOS RESTOS A PAGAR PROCESSADOS</w:t>
            </w:r>
          </w:p>
        </w:tc>
        <w:tc>
          <w:tcPr>
            <w:tcW w:w="4800" w:type="dxa"/>
            <w:gridSpan w:val="15"/>
          </w:tcPr>
          <w:p>
     </w:p>
        </w:tc>
      </w:tr>
      <w:tr>
        <w:trPr>
          <w:trHeight w:hRule="exact" w:val="115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29"/>
        </w:trPr>
        <w:tc>
          <w:tcPr>
            <w:tcW w:w="444" w:type="dxa"/>
          </w:tcPr>
          <w:p>
     </w:p>
        </w:tc>
        <w:tc>
          <w:tcPr>
            <w:tcW w:w="2493" w:type="dxa"/>
            <w:gridSpan w:val="3"/>
            <w:vMerge w:val="restart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EXECUÇÃO DE RESTOS A PAGAR PROCESSADOS</w:t>
            </w:r>
          </w:p>
        </w:tc>
        <w:tc>
          <w:tcPr>
            <w:tcW w:w="1118" w:type="dxa"/>
            <w:gridSpan w:val="4"/>
          </w:tcPr>
          <w:p>
     </w:p>
        </w:tc>
        <w:tc>
          <w:tcPr>
            <w:tcW w:w="3281" w:type="dxa"/>
            <w:gridSpan w:val="14"/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Inscritos</w:t>
            </w:r>
          </w:p>
        </w:tc>
        <w:tc>
          <w:tcPr>
            <w:tcW w:w="8296" w:type="dxa"/>
            <w:gridSpan w:val="34"/>
          </w:tcPr>
          <w:p>
     </w:p>
        </w:tc>
      </w:tr>
      <w:tr>
        <w:trPr>
          <w:trHeight w:hRule="exact" w:val="229"/>
        </w:trPr>
        <w:tc>
          <w:tcPr>
            <w:tcW w:w="444" w:type="dxa"/>
          </w:tcPr>
          <w:p>
     </w:p>
        </w:tc>
        <w:tc>
          <w:tcPr>
            <w:tcW w:w="2493" w:type="dxa"/>
            <w:gridSpan w:val="3"/>
            <w:vMerge/>
            <w:vAlign w:val="center"/>
            <w:shd w:val="clear" w:color="auto" w:fill="FFFFFF"/>
          </w:tcPr>
          <w:p>
     </w:p>
        </w:tc>
        <w:tc>
          <w:tcPr>
            <w:tcW w:w="1118" w:type="dxa"/>
            <w:gridSpan w:val="4"/>
          </w:tcPr>
          <w:p>
     </w:p>
        </w:tc>
        <w:tc>
          <w:tcPr>
            <w:tcW w:w="1590" w:type="dxa"/>
            <w:gridSpan w:val="6"/>
            <w:vAlign w:val="center"/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Em Exercícios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</w:tcBorders>
          </w:tcPr>
          <w:p>
     </w:p>
        </w:tc>
        <w:tc>
          <w:tcPr>
            <w:tcW w:w="1576" w:type="dxa"/>
            <w:gridSpan w:val="6"/>
            <w:vAlign w:val="center"/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Em 31 de Dezembro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Pagos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Cancelados</w:t>
            </w:r>
          </w:p>
        </w:tc>
        <w:tc>
          <w:tcPr>
            <w:tcW w:w="344" w:type="dxa"/>
            <w:gridSpan w:val="3"/>
          </w:tcPr>
          <w:p>
     </w:p>
        </w:tc>
        <w:tc>
          <w:tcPr>
            <w:tcW w:w="124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Saldo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30"/>
        </w:trPr>
        <w:tc>
          <w:tcPr>
            <w:tcW w:w="444" w:type="dxa"/>
          </w:tcPr>
          <w:p>
     </w:p>
        </w:tc>
        <w:tc>
          <w:tcPr>
            <w:tcW w:w="2493" w:type="dxa"/>
            <w:gridSpan w:val="3"/>
            <w:vMerge/>
            <w:vAlign w:val="center"/>
            <w:shd w:val="clear" w:color="auto" w:fill="FFFFFF"/>
          </w:tcPr>
          <w:p>
     </w:p>
        </w:tc>
        <w:tc>
          <w:tcPr>
            <w:tcW w:w="1118" w:type="dxa"/>
            <w:gridSpan w:val="4"/>
          </w:tcPr>
          <w:p>
     </w:p>
        </w:tc>
        <w:tc>
          <w:tcPr>
            <w:tcW w:w="1590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Anteriores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do Exercício Anterior</w:t>
            </w:r>
          </w:p>
        </w:tc>
        <w:tc>
          <w:tcPr>
            <w:tcW w:w="8296" w:type="dxa"/>
            <w:gridSpan w:val="34"/>
          </w:tcPr>
          <w:p>
     </w:p>
        </w:tc>
      </w:tr>
      <w:tr>
        <w:trPr>
          <w:trHeight w:hRule="exact" w:val="214"/>
        </w:trPr>
        <w:tc>
          <w:tcPr>
            <w:tcW w:w="4055" w:type="dxa"/>
            <w:gridSpan w:val="8"/>
          </w:tcPr>
          <w:p>
     </w:p>
        </w:tc>
        <w:tc>
          <w:tcPr>
            <w:tcW w:w="1590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(a)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576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(b)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(c)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(d)</w:t>
            </w:r>
          </w:p>
        </w:tc>
        <w:tc>
          <w:tcPr>
            <w:tcW w:w="344" w:type="dxa"/>
            <w:gridSpan w:val="3"/>
          </w:tcPr>
          <w:p>
     </w:p>
        </w:tc>
        <w:tc>
          <w:tcPr>
            <w:tcW w:w="124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(e) = (a+b-c-d)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 Correntes (I)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Pessoal e Encargos Sociais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Juros e Encargos da Dívida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15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Outras Despesas Correntes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 de Capital (II)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Investimentos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Inversões Financeiras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15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Amortização da Dívida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TOTAL (III) = (I + II)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29"/>
        </w:trPr>
        <w:tc>
          <w:tcPr>
            <w:tcW w:w="15116" w:type="dxa"/>
            <w:gridSpan w:val="54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cs="Arial"/>
                <w:color w:val="000000"/>
                <w:sz w:val="12"/>
                <w:spacing w:val="-2"/>
              </w:rPr>
              <w:t xml:space="preserve">As Receitas e Despesas Intraorçamentárias não foram consideradas para computo dos valores deste anexo</w:t>
            </w:r>
          </w:p>
        </w:tc>
        <w:tc>
          <w:tcPr>
            <w:tcW w:w="516" w:type="dxa"/>
            <w:gridSpan w:val="2"/>
          </w:tcPr>
          <w:p>
     </w:p>
        </w:tc>
      </w:tr>
      <w:tr>
        <w:trPr>
          <w:trHeight w:hRule="exact" w:val="115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15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114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30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114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731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731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29"/>
        </w:trPr>
        <w:tc>
          <w:tcPr>
            <w:tcW w:w="15575" w:type="dxa"/>
            <w:gridSpan w:val="55"/>
            <w:vAlign w:val="bottom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cs="Arial"/>
                <w:color w:val="000000"/>
                <w:sz w:val="12"/>
                <w:spacing w:val="-2"/>
              </w:rPr>
              <w:t xml:space="preserve">FONTE: GOVBR - Execução Orçamentária e Contabilidade Pública, 22/Set/2023, 16h e 14m.</w:t>
            </w:r>
          </w:p>
        </w:tc>
        <w:tc>
          <w:tcPr>
            <w:tcW w:w="57" w:type="dxa"/>
          </w:tcPr>
          <w:p>
     </w:p>
        </w:tc>
      </w:tr>
    </w:tbl>
    <w:sectPr>
      <w:pgSz w:w="16838" w:h="11906" w:orient="landscape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</w:font>
  <w:font w:name="Arial">
 </w:font>
  <w:font w:name="Cambria">
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
<Relationships xmlns="http://schemas.openxmlformats.org/package/2006/relationships">
 <Relationship Id="rId1" Type="http://schemas.openxmlformats.org/officeDocument/2006/relationships/styles" Target="styles.xml" />
 <Relationship Id="rId2" Type="http://schemas.openxmlformats.org/officeDocument/2006/relationships/settings" Target="settings.xml" />
 <Relationship Id="rId3" Type="http://schemas.openxmlformats.org/officeDocument/2006/relationships/webSettings" Target="webSettings.xml" />
 <Relationship Id="rId4" Type="http://schemas.openxmlformats.org/officeDocument/2006/relationships/fontTable" Target="fontTable.xml" 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Stimulsoft Reports 2012.2.1400 from 13 September 2012</dc:creator>
  <cp:keywords/>
  <dc:description/>
  <cp:lastModifiedBy>Stimulsoft Reports 2012.2.1400 from 13 September 2012</cp:lastModifiedBy>
  <cp:revision>1</cp:revision>
  <dcterms:created xsi:type="dcterms:W3CDTF">2023-09-22T16:16:14Z</dcterms:created>
  <dcterms:modified xsi:type="dcterms:W3CDTF">2023-09-22T16:16:14Z</dcterms:modified>
</cp:coreProperties>
</file>