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215"/>
        <w:gridCol w:w="15"/>
        <w:gridCol w:w="200"/>
        <w:gridCol w:w="115"/>
        <w:gridCol w:w="788"/>
        <w:gridCol w:w="458"/>
        <w:gridCol w:w="215"/>
        <w:gridCol w:w="287"/>
        <w:gridCol w:w="57"/>
        <w:gridCol w:w="344"/>
        <w:gridCol w:w="172"/>
        <w:gridCol w:w="172"/>
        <w:gridCol w:w="215"/>
        <w:gridCol w:w="57"/>
        <w:gridCol w:w="172"/>
        <w:gridCol w:w="115"/>
        <w:gridCol w:w="114"/>
        <w:gridCol w:w="330"/>
        <w:gridCol w:w="172"/>
        <w:gridCol w:w="57"/>
        <w:gridCol w:w="57"/>
        <w:gridCol w:w="58"/>
        <w:gridCol w:w="1920"/>
        <w:gridCol w:w="344"/>
        <w:gridCol w:w="100"/>
        <w:gridCol w:w="229"/>
        <w:gridCol w:w="115"/>
        <w:gridCol w:w="114"/>
        <w:gridCol w:w="230"/>
        <w:gridCol w:w="114"/>
        <w:gridCol w:w="100"/>
        <w:gridCol w:w="115"/>
        <w:gridCol w:w="115"/>
        <w:gridCol w:w="114"/>
        <w:gridCol w:w="58"/>
        <w:gridCol w:w="57"/>
        <w:gridCol w:w="29"/>
        <w:gridCol w:w="86"/>
        <w:gridCol w:w="14"/>
        <w:gridCol w:w="43"/>
        <w:gridCol w:w="14"/>
        <w:gridCol w:w="831"/>
        <w:gridCol w:w="58"/>
        <w:gridCol w:w="57"/>
        <w:gridCol w:w="43"/>
        <w:gridCol w:w="29"/>
        <w:gridCol w:w="43"/>
        <w:gridCol w:w="100"/>
        <w:gridCol w:w="43"/>
        <w:gridCol w:w="415"/>
        <w:gridCol w:w="58"/>
        <w:gridCol w:w="501"/>
        <w:gridCol w:w="115"/>
        <w:gridCol w:w="86"/>
        <w:gridCol w:w="28"/>
      </w:tblGrid>
      <w:tr>
        <w:trPr>
          <w:trHeight w:hRule="exact" w:val="229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1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30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30/06/2024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3496" w:type="dxa"/>
            <w:gridSpan w:val="16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ATIVO, PASSIVO E PATRIMÔNIO LÍQUIDO</w:t>
            </w:r>
          </w:p>
        </w:tc>
        <w:tc>
          <w:tcPr>
            <w:tcW w:w="3266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3496" w:type="dxa"/>
            <w:gridSpan w:val="16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/>
            <w:vAlign w:val="center"/>
            <w:shd w:val="clear" w:color="auto" w:fill="auto"/>
          </w:tcPr>
          <w:p/>
        </w:tc>
        <w:tc>
          <w:tcPr>
            <w:tcW w:w="1920" w:type="dxa"/>
            <w:gridSpan w:val="18"/>
            <w:shd w:val="clear" w:color="auto" w:fill="auto"/>
          </w:tcPr>
          <w:p/>
        </w:tc>
        <w:tc>
          <w:tcPr>
            <w:tcW w:w="558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9371" w:type="dxa"/>
            <w:gridSpan w:val="4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3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90" w:type="dxa"/>
            <w:gridSpan w:val="9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72" w:type="dxa"/>
            <w:gridSpan w:val="5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7107" w:type="dxa"/>
            <w:gridSpan w:val="2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344" w:type="dxa"/>
            <w:gridSpan w:val="3"/>
            <w:shd w:val="clear" w:color="auto" w:fill="auto"/>
          </w:tcPr>
          <w:p/>
        </w:tc>
        <w:tc>
          <w:tcPr>
            <w:tcW w:w="1190" w:type="dxa"/>
            <w:gridSpan w:val="9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72" w:type="dxa"/>
            <w:gridSpan w:val="5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</w:t>
            </w:r>
          </w:p>
        </w:tc>
        <w:tc>
          <w:tcPr>
            <w:tcW w:w="9370" w:type="dxa"/>
            <w:gridSpan w:val="50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361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Circulante</w:t>
            </w:r>
          </w:p>
        </w:tc>
        <w:tc>
          <w:tcPr>
            <w:tcW w:w="8912" w:type="dxa"/>
            <w:gridSpan w:val="4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Caixa e Equivalentes de Caixa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339.575,66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4.117,15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Créditos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9.074,92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4.281,54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 e Aplicações Temporárias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Estoques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44.986,64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39.425,09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Não Circulante Mantido para Venda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Biológico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Variações Patrimoniais Diminutivas Pagas Antecipadamente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Ativo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393.841,73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48.028,29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Não Circulante</w:t>
            </w:r>
          </w:p>
        </w:tc>
        <w:tc>
          <w:tcPr>
            <w:tcW w:w="8697" w:type="dxa"/>
            <w:gridSpan w:val="4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Realizável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Imobilizado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833.506,58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Intangível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Ativo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833.506,58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806.931,43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ATIVO</w:t>
            </w:r>
          </w:p>
        </w:tc>
        <w:tc>
          <w:tcPr>
            <w:tcW w:w="4857" w:type="dxa"/>
            <w:gridSpan w:val="23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1.227.348,31</w:t>
            </w:r>
          </w:p>
        </w:tc>
        <w:tc>
          <w:tcPr>
            <w:tcW w:w="215" w:type="dxa"/>
            <w:gridSpan w:val="4"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80" w:type="dxa"/>
            <w:gridSpan w:val="1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E PATRIMÔNIO LÍQUIDO</w:t>
            </w:r>
          </w:p>
        </w:tc>
        <w:tc>
          <w:tcPr>
            <w:tcW w:w="7393" w:type="dxa"/>
            <w:gridSpan w:val="41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Curto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22.921,03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9.675,66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32.596,69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15.322,12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Não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 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Patrimonio Líquido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Patrimônio Social e Capital Social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Adiantamento para Futuro Aumento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Ajustes de Avaliação Patrimonial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Lucros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Reservas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Resultados Acumulados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Apuração do Resultado do Exercicio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355.114,02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(-) Ações/Cotas Em Tesouraria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Patrimonio Líquido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1.194.751,62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839.637,60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783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PASSIVO E DO PATRIMÔNIO LÍQUIDO</w:t>
            </w:r>
          </w:p>
        </w:tc>
        <w:tc>
          <w:tcPr>
            <w:tcW w:w="3926" w:type="dxa"/>
            <w:gridSpan w:val="18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1.227.348,31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854.959,72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tcBorders>
              <w:top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47m.</w:t>
            </w:r>
          </w:p>
        </w:tc>
      </w:tr>
      <w:tr>
        <w:trPr>
          <w:trHeight w:hRule="exact" w:val="230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2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30/06/2024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15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3052" w:type="dxa"/>
            <w:gridSpan w:val="13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3496" w:type="dxa"/>
            <w:gridSpan w:val="11"/>
            <w:vMerge/>
            <w:shd w:val="clear" w:color="auto" w:fill="auto"/>
          </w:tcPr>
          <w:p/>
        </w:tc>
        <w:tc>
          <w:tcPr>
            <w:tcW w:w="55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1476" w:type="dxa"/>
            <w:gridSpan w:val="12"/>
            <w:vMerge w:val="restart"/>
            <w:shd w:val="clear" w:color="auto" w:fill="auto"/>
          </w:tcPr>
          <w:p/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DOS ATIVOS E PASSIVOS FINANCEIROS E PERMANENTES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  <w:tc>
          <w:tcPr>
            <w:tcW w:w="1476" w:type="dxa"/>
            <w:gridSpan w:val="12"/>
            <w:vMerge/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/>
            <w:vAlign w:val="center"/>
            <w:shd w:val="clear" w:color="auto" w:fill="auto"/>
          </w:tcPr>
          <w:p/>
        </w:tc>
        <w:tc>
          <w:tcPr>
            <w:tcW w:w="2937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2708" w:type="dxa"/>
            <w:gridSpan w:val="11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 (l)</w:t>
            </w:r>
          </w:p>
        </w:tc>
        <w:tc>
          <w:tcPr>
            <w:tcW w:w="3955" w:type="dxa"/>
            <w:gridSpan w:val="14"/>
            <w:shd w:val="clear" w:color="auto" w:fill="auto"/>
          </w:tcPr>
          <w:p/>
        </w:tc>
        <w:tc>
          <w:tcPr>
            <w:tcW w:w="111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29" w:type="dxa"/>
            <w:gridSpan w:val="2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Financeiro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348.150,58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8.398,69</w:t>
            </w:r>
          </w:p>
        </w:tc>
      </w:tr>
      <w:tr>
        <w:trPr>
          <w:trHeight w:hRule="exact" w:val="230"/>
        </w:trPr>
        <w:tc>
          <w:tcPr>
            <w:tcW w:w="2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Permanente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879.197,73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846.561,03</w:t>
            </w:r>
          </w:p>
        </w:tc>
      </w:tr>
      <w:tr>
        <w:trPr>
          <w:trHeight w:hRule="exact" w:val="214"/>
        </w:trPr>
        <w:tc>
          <w:tcPr>
            <w:tcW w:w="2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Ativo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1.227.348,31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854.959,72</w:t>
            </w:r>
          </w:p>
        </w:tc>
      </w:tr>
      <w:tr>
        <w:trPr>
          <w:trHeight w:hRule="exact" w:val="230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8296" w:type="dxa"/>
            <w:gridSpan w:val="4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(ll)</w:t>
            </w:r>
          </w:p>
        </w:tc>
        <w:tc>
          <w:tcPr>
            <w:tcW w:w="2407" w:type="dxa"/>
            <w:gridSpan w:val="14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Financeiro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19.146,84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1.872,27</w:t>
            </w:r>
          </w:p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Permanente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</w:tr>
      <w:tr>
        <w:trPr>
          <w:trHeight w:hRule="exact" w:val="215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Passivo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32.596,69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15.322,12</w:t>
            </w:r>
          </w:p>
        </w:tc>
      </w:tr>
      <w:tr>
        <w:trPr>
          <w:trHeight w:hRule="exact" w:val="229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995" w:type="dxa"/>
            <w:gridSpan w:val="3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Saldo Patrimonial  (l - ll)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1.194.751,62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839.637,60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DAS CONTAS DE COMPENSAÇÃO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15"/>
        </w:trPr>
        <w:tc>
          <w:tcPr>
            <w:tcW w:w="6763" w:type="dxa"/>
            <w:gridSpan w:val="2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ATIVOS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Contrapartidas recebidas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Conveniados e outros instrumentos congêneres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ativos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Ativos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PASSIVOS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Contragarantias concedidas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conveniadas e outros instrumentos congêneres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3611" w:type="dxa"/>
            <w:gridSpan w:val="17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610" w:type="dxa"/>
            <w:gridSpan w:val="28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SUPERÁVIT / DÉFICIT FINANCEIRO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4.320/1964)</w:t>
            </w: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665" w:type="dxa"/>
            <w:gridSpan w:val="3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30" w:type="dxa"/>
            <w:gridSpan w:val="5"/>
            <w:vMerge w:val="restart"/>
            <w:shd w:val="clear" w:color="auto" w:fill="auto"/>
          </w:tcPr>
          <w:p/>
        </w:tc>
        <w:tc>
          <w:tcPr>
            <w:tcW w:w="1346" w:type="dxa"/>
            <w:gridSpan w:val="8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115"/>
        </w:trPr>
        <w:tc>
          <w:tcPr>
            <w:tcW w:w="6319" w:type="dxa"/>
            <w:gridSpan w:val="2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14" w:type="dxa"/>
            <w:gridSpan w:val="2"/>
            <w:vMerge w:val="restart"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725" w:type="dxa"/>
            <w:gridSpan w:val="1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FONTE DE RECURSOS</w:t>
            </w:r>
          </w:p>
        </w:tc>
        <w:tc>
          <w:tcPr>
            <w:tcW w:w="2594" w:type="dxa"/>
            <w:gridSpan w:val="6"/>
            <w:shd w:val="clear" w:color="auto" w:fill="auto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214" w:type="dxa"/>
            <w:gridSpan w:val="2"/>
            <w:vMerge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725" w:type="dxa"/>
            <w:gridSpan w:val="1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992" w:type="dxa"/>
            <w:gridSpan w:val="3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1500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Recursos Não Vinculados de Impostos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328.644,82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6.167,50</w:t>
            </w:r>
          </w:p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1869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Outros Recursos Extraorçamentários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</w:tr>
      <w:tr>
        <w:trPr>
          <w:trHeight w:hRule="exact" w:val="230"/>
        </w:trPr>
        <w:tc>
          <w:tcPr>
            <w:tcW w:w="559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1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  <w:t xml:space="preserve">Superávit/Déficit do Exercício</w:t>
            </w:r>
          </w:p>
        </w:tc>
        <w:tc>
          <w:tcPr>
            <w:tcW w:w="338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329.003,74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6.526,42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5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*Nota Explicativa: Os valores apresentados consideram a movimentação das contas Intra OFSS.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vMerge w:val="restart"/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56"/>
            <w:vMerge/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717" w:type="dxa"/>
            <w:gridSpan w:val="5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________________________     ________________________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VALDOMIRO DE SOUZA        NATALI CERQUEIRA VERGARA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    Presidente                    Contadora                                              </w:t>
            </w:r>
          </w:p>
        </w:tc>
      </w:tr>
      <w:tr>
        <w:trPr>
          <w:trHeight w:hRule="exact" w:val="1733"/>
        </w:trPr>
        <w:tc>
          <w:tcPr>
            <w:tcW w:w="10717" w:type="dxa"/>
            <w:gridSpan w:val="56"/>
          </w:tcPr>
          <w:p/>
        </w:tc>
      </w:tr>
      <w:tr>
        <w:trPr>
          <w:trHeight w:hRule="exact" w:val="1734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47m.</w:t>
            </w:r>
          </w:p>
        </w:tc>
      </w:tr>
    </w:tbl>
    <w:sectPr>
      <w:pgSz w:w="11906" w:h="1700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C:\TEMP\CP179025</dc:subject>
  <dc:creator>PRONIM</dc:creator>
  <cp:keywords/>
  <dc:description>Balanço Patrimonial</dc:description>
  <cp:lastModifiedBy>Stimulsoft Reports 2021.3.7 from 17 August 2021, .NET 4.5</cp:lastModifiedBy>
  <cp:revision>1</cp:revision>
  <dcterms:created xsi:type="dcterms:W3CDTF">2024-08-28T13:04:40Z</dcterms:created>
  <dcterms:modified xsi:type="dcterms:W3CDTF">2024-08-28T13:04:40Z</dcterms:modified>
</cp:coreProperties>
</file>